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color w:val="000000"/>
          <w:sz w:val="32"/>
          <w:szCs w:val="50"/>
          <w:shd w:val="clear" w:color="auto" w:fill="F8F8F9"/>
        </w:rPr>
      </w:pPr>
      <w:r>
        <w:rPr>
          <w:rFonts w:hint="eastAsia" w:ascii="微软雅黑" w:hAnsi="微软雅黑" w:eastAsia="微软雅黑"/>
          <w:b/>
          <w:bCs/>
          <w:color w:val="000000"/>
          <w:sz w:val="32"/>
          <w:szCs w:val="50"/>
          <w:shd w:val="clear" w:color="auto" w:fill="F8F8F9"/>
          <w:lang w:eastAsia="zh-CN"/>
        </w:rPr>
        <w:t>方圆湖南公司助力全</w:t>
      </w:r>
      <w:r>
        <w:rPr>
          <w:rFonts w:hint="eastAsia" w:ascii="微软雅黑" w:hAnsi="微软雅黑" w:eastAsia="微软雅黑"/>
          <w:b/>
          <w:bCs/>
          <w:color w:val="000000"/>
          <w:sz w:val="32"/>
          <w:szCs w:val="50"/>
          <w:shd w:val="clear" w:color="auto" w:fill="F8F8F9"/>
        </w:rPr>
        <w:t>省小微企业质量管理体系认证提升行动</w:t>
      </w:r>
    </w:p>
    <w:p>
      <w:pPr>
        <w:jc w:val="left"/>
        <w:rPr>
          <w:rFonts w:ascii="微软雅黑" w:hAnsi="微软雅黑" w:eastAsia="微软雅黑"/>
          <w:b/>
          <w:bCs/>
          <w:color w:val="000000"/>
          <w:sz w:val="22"/>
          <w:szCs w:val="50"/>
          <w:shd w:val="clear" w:color="auto" w:fill="F8F8F9"/>
        </w:rPr>
      </w:pPr>
      <w:r>
        <w:rPr>
          <w:rFonts w:ascii="微软雅黑" w:hAnsi="微软雅黑" w:eastAsia="微软雅黑"/>
          <w:b/>
          <w:bCs/>
          <w:color w:val="000000"/>
          <w:sz w:val="22"/>
          <w:szCs w:val="50"/>
        </w:rPr>
        <w:drawing>
          <wp:anchor distT="0" distB="0" distL="114300" distR="114300" simplePos="0" relativeHeight="251660288" behindDoc="0" locked="0" layoutInCell="1" allowOverlap="1">
            <wp:simplePos x="0" y="0"/>
            <wp:positionH relativeFrom="column">
              <wp:posOffset>34290</wp:posOffset>
            </wp:positionH>
            <wp:positionV relativeFrom="paragraph">
              <wp:posOffset>99060</wp:posOffset>
            </wp:positionV>
            <wp:extent cx="5374005" cy="2971800"/>
            <wp:effectExtent l="0" t="0" r="5715" b="0"/>
            <wp:wrapNone/>
            <wp:docPr id="1" name="图片 1" descr="C:\Users\ADMINI~1\AppData\Local\Temp\WeChat Files\5d37de7ae8556f9994bf82f12a6cb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5d37de7ae8556f9994bf82f12a6cb1a.jpg"/>
                    <pic:cNvPicPr>
                      <a:picLocks noChangeAspect="1" noChangeArrowheads="1"/>
                    </pic:cNvPicPr>
                  </pic:nvPicPr>
                  <pic:blipFill>
                    <a:blip r:embed="rId4" cstate="print"/>
                    <a:srcRect/>
                    <a:stretch>
                      <a:fillRect/>
                    </a:stretch>
                  </pic:blipFill>
                  <pic:spPr>
                    <a:xfrm>
                      <a:off x="0" y="0"/>
                      <a:ext cx="5374005" cy="2971800"/>
                    </a:xfrm>
                    <a:prstGeom prst="rect">
                      <a:avLst/>
                    </a:prstGeom>
                    <a:noFill/>
                    <a:ln w="9525">
                      <a:noFill/>
                      <a:miter lim="800000"/>
                      <a:headEnd/>
                      <a:tailEnd/>
                    </a:ln>
                  </pic:spPr>
                </pic:pic>
              </a:graphicData>
            </a:graphic>
          </wp:anchor>
        </w:drawing>
      </w:r>
    </w:p>
    <w:p>
      <w:pPr>
        <w:jc w:val="left"/>
        <w:rPr>
          <w:rFonts w:hint="eastAsia" w:ascii="Arial" w:hAnsi="Arial" w:cs="Arial"/>
          <w:color w:val="333333"/>
          <w:sz w:val="20"/>
          <w:szCs w:val="20"/>
          <w:shd w:val="clear" w:color="auto" w:fill="FFFFFF"/>
        </w:rPr>
      </w:pPr>
    </w:p>
    <w:p>
      <w:pPr>
        <w:jc w:val="left"/>
        <w:rPr>
          <w:rFonts w:hint="eastAsia" w:ascii="Arial" w:hAnsi="Arial" w:cs="Arial"/>
          <w:color w:val="333333"/>
          <w:sz w:val="20"/>
          <w:szCs w:val="20"/>
          <w:shd w:val="clear" w:color="auto" w:fill="FFFFFF"/>
        </w:rPr>
      </w:pPr>
    </w:p>
    <w:p>
      <w:pPr>
        <w:jc w:val="left"/>
        <w:rPr>
          <w:rFonts w:hint="eastAsia" w:ascii="Arial" w:hAnsi="Arial" w:cs="Arial"/>
          <w:color w:val="333333"/>
          <w:sz w:val="20"/>
          <w:szCs w:val="20"/>
          <w:shd w:val="clear" w:color="auto" w:fill="FFFFFF"/>
        </w:rPr>
      </w:pPr>
    </w:p>
    <w:p>
      <w:pPr>
        <w:jc w:val="left"/>
        <w:rPr>
          <w:rFonts w:hint="eastAsia" w:ascii="Arial" w:hAnsi="Arial" w:cs="Arial"/>
          <w:color w:val="333333"/>
          <w:sz w:val="20"/>
          <w:szCs w:val="20"/>
          <w:shd w:val="clear" w:color="auto" w:fill="FFFFFF"/>
        </w:rPr>
      </w:pPr>
    </w:p>
    <w:p>
      <w:pPr>
        <w:jc w:val="left"/>
        <w:rPr>
          <w:rFonts w:hint="eastAsia" w:ascii="Arial" w:hAnsi="Arial" w:cs="Arial"/>
          <w:color w:val="333333"/>
          <w:sz w:val="20"/>
          <w:szCs w:val="20"/>
          <w:shd w:val="clear" w:color="auto" w:fill="FFFFFF"/>
        </w:rPr>
      </w:pPr>
    </w:p>
    <w:p>
      <w:pPr>
        <w:jc w:val="left"/>
        <w:rPr>
          <w:rFonts w:hint="eastAsia" w:ascii="Arial" w:hAnsi="Arial" w:cs="Arial"/>
          <w:color w:val="333333"/>
          <w:sz w:val="20"/>
          <w:szCs w:val="20"/>
          <w:shd w:val="clear" w:color="auto" w:fill="FFFFFF"/>
        </w:rPr>
      </w:pPr>
    </w:p>
    <w:p>
      <w:pPr>
        <w:jc w:val="left"/>
        <w:rPr>
          <w:rFonts w:hint="eastAsia" w:ascii="Arial" w:hAnsi="Arial" w:cs="Arial"/>
          <w:color w:val="333333"/>
          <w:sz w:val="20"/>
          <w:szCs w:val="20"/>
          <w:shd w:val="clear" w:color="auto" w:fill="FFFFFF"/>
        </w:rPr>
      </w:pPr>
    </w:p>
    <w:p>
      <w:pPr>
        <w:jc w:val="left"/>
        <w:rPr>
          <w:rFonts w:hint="eastAsia" w:ascii="Arial" w:hAnsi="Arial" w:cs="Arial"/>
          <w:color w:val="333333"/>
          <w:sz w:val="20"/>
          <w:szCs w:val="20"/>
          <w:shd w:val="clear" w:color="auto" w:fill="FFFFFF"/>
        </w:rPr>
      </w:pPr>
    </w:p>
    <w:p>
      <w:pPr>
        <w:jc w:val="left"/>
        <w:rPr>
          <w:rFonts w:hint="eastAsia" w:ascii="Arial" w:hAnsi="Arial" w:cs="Arial"/>
          <w:color w:val="333333"/>
          <w:sz w:val="20"/>
          <w:szCs w:val="20"/>
          <w:shd w:val="clear" w:color="auto" w:fill="FFFFFF"/>
        </w:rPr>
      </w:pPr>
    </w:p>
    <w:p>
      <w:pPr>
        <w:jc w:val="left"/>
        <w:rPr>
          <w:rFonts w:hint="eastAsia" w:ascii="Arial" w:hAnsi="Arial" w:cs="Arial"/>
          <w:color w:val="333333"/>
          <w:sz w:val="20"/>
          <w:szCs w:val="20"/>
          <w:shd w:val="clear" w:color="auto" w:fill="FFFFFF"/>
        </w:rPr>
      </w:pPr>
    </w:p>
    <w:p>
      <w:pPr>
        <w:jc w:val="left"/>
        <w:rPr>
          <w:rFonts w:hint="eastAsia" w:ascii="Arial" w:hAnsi="Arial" w:cs="Arial"/>
          <w:color w:val="333333"/>
          <w:sz w:val="20"/>
          <w:szCs w:val="20"/>
          <w:shd w:val="clear" w:color="auto" w:fill="FFFFFF"/>
        </w:rPr>
      </w:pPr>
    </w:p>
    <w:p>
      <w:pPr>
        <w:jc w:val="left"/>
        <w:rPr>
          <w:rFonts w:hint="eastAsia" w:ascii="Arial" w:hAnsi="Arial" w:cs="Arial"/>
          <w:color w:val="333333"/>
          <w:sz w:val="20"/>
          <w:szCs w:val="20"/>
          <w:shd w:val="clear" w:color="auto" w:fill="FFFFFF"/>
        </w:rPr>
      </w:pPr>
    </w:p>
    <w:p>
      <w:pPr>
        <w:jc w:val="left"/>
        <w:rPr>
          <w:rFonts w:hint="eastAsia" w:ascii="Arial" w:hAnsi="Arial" w:cs="Arial"/>
          <w:color w:val="333333"/>
          <w:sz w:val="20"/>
          <w:szCs w:val="20"/>
          <w:shd w:val="clear" w:color="auto" w:fill="FFFFFF"/>
        </w:rPr>
      </w:pPr>
    </w:p>
    <w:p>
      <w:pPr>
        <w:jc w:val="left"/>
        <w:rPr>
          <w:rFonts w:ascii="Arial" w:hAnsi="Arial" w:cs="Arial"/>
          <w:color w:val="333333"/>
          <w:sz w:val="20"/>
          <w:szCs w:val="20"/>
          <w:shd w:val="clear" w:color="auto" w:fill="FFFFFF"/>
        </w:rPr>
      </w:pPr>
    </w:p>
    <w:p>
      <w:pPr>
        <w:pStyle w:val="5"/>
        <w:shd w:val="clear" w:color="auto" w:fill="FFFFFF"/>
        <w:spacing w:before="0" w:beforeAutospacing="0" w:after="0" w:afterAutospacing="0" w:line="400" w:lineRule="exact"/>
        <w:rPr>
          <w:rStyle w:val="12"/>
          <w:rFonts w:cs="Arial" w:asciiTheme="minorEastAsia" w:hAnsiTheme="minorEastAsia" w:eastAsiaTheme="minorEastAsia"/>
          <w:color w:val="0C0C0C" w:themeColor="text1" w:themeTint="F2"/>
        </w:rPr>
      </w:pPr>
      <w:r>
        <w:rPr>
          <w:rStyle w:val="12"/>
          <w:rFonts w:hint="eastAsia" w:cs="Arial" w:asciiTheme="minorEastAsia" w:hAnsiTheme="minorEastAsia" w:eastAsiaTheme="minorEastAsia"/>
          <w:color w:val="0C0C0C" w:themeColor="text1" w:themeTint="F2"/>
        </w:rPr>
        <w:tab/>
      </w:r>
      <w:r>
        <w:rPr>
          <w:rStyle w:val="12"/>
          <w:rFonts w:hint="eastAsia" w:cs="Arial" w:asciiTheme="minorEastAsia" w:hAnsiTheme="minorEastAsia" w:eastAsiaTheme="minorEastAsia"/>
          <w:color w:val="0C0C0C" w:themeColor="text1" w:themeTint="F2"/>
          <w:lang w:val="en-US" w:eastAsia="zh-CN"/>
        </w:rPr>
        <w:t>2021年</w:t>
      </w:r>
      <w:r>
        <w:rPr>
          <w:rStyle w:val="12"/>
          <w:rFonts w:cs="Arial" w:asciiTheme="minorEastAsia" w:hAnsiTheme="minorEastAsia" w:eastAsiaTheme="minorEastAsia"/>
          <w:color w:val="0C0C0C" w:themeColor="text1" w:themeTint="F2"/>
        </w:rPr>
        <w:t>12月10日</w:t>
      </w:r>
      <w:r>
        <w:rPr>
          <w:rStyle w:val="12"/>
          <w:rFonts w:hint="eastAsia" w:cs="Arial" w:asciiTheme="minorEastAsia" w:hAnsiTheme="minorEastAsia" w:eastAsiaTheme="minorEastAsia"/>
          <w:color w:val="0C0C0C" w:themeColor="text1" w:themeTint="F2"/>
          <w:lang w:eastAsia="zh-CN"/>
        </w:rPr>
        <w:t>下午</w:t>
      </w:r>
      <w:r>
        <w:rPr>
          <w:rStyle w:val="12"/>
          <w:rFonts w:cs="Arial" w:asciiTheme="minorEastAsia" w:hAnsiTheme="minorEastAsia" w:eastAsiaTheme="minorEastAsia"/>
          <w:color w:val="0C0C0C" w:themeColor="text1" w:themeTint="F2"/>
        </w:rPr>
        <w:t>，湖南省市场</w:t>
      </w:r>
      <w:r>
        <w:rPr>
          <w:rStyle w:val="12"/>
          <w:rFonts w:hint="eastAsia" w:cs="Arial" w:asciiTheme="minorEastAsia" w:hAnsiTheme="minorEastAsia" w:eastAsiaTheme="minorEastAsia"/>
          <w:color w:val="0C0C0C" w:themeColor="text1" w:themeTint="F2"/>
          <w:lang w:eastAsia="zh-CN"/>
        </w:rPr>
        <w:t>监督管理</w:t>
      </w:r>
      <w:r>
        <w:rPr>
          <w:rStyle w:val="12"/>
          <w:rFonts w:cs="Arial" w:asciiTheme="minorEastAsia" w:hAnsiTheme="minorEastAsia" w:eastAsiaTheme="minorEastAsia"/>
          <w:color w:val="0C0C0C" w:themeColor="text1" w:themeTint="F2"/>
        </w:rPr>
        <w:t>局、</w:t>
      </w:r>
      <w:r>
        <w:rPr>
          <w:rStyle w:val="12"/>
          <w:rFonts w:hint="eastAsia" w:cs="Arial" w:asciiTheme="minorEastAsia" w:hAnsiTheme="minorEastAsia" w:eastAsiaTheme="minorEastAsia"/>
          <w:color w:val="0C0C0C" w:themeColor="text1" w:themeTint="F2"/>
          <w:lang w:eastAsia="zh-CN"/>
        </w:rPr>
        <w:t>湖南</w:t>
      </w:r>
      <w:r>
        <w:rPr>
          <w:rStyle w:val="12"/>
          <w:rFonts w:cs="Arial" w:asciiTheme="minorEastAsia" w:hAnsiTheme="minorEastAsia" w:eastAsiaTheme="minorEastAsia"/>
          <w:color w:val="0C0C0C" w:themeColor="text1" w:themeTint="F2"/>
        </w:rPr>
        <w:t>省</w:t>
      </w:r>
      <w:r>
        <w:rPr>
          <w:rStyle w:val="12"/>
          <w:rFonts w:hint="eastAsia" w:cs="Arial" w:asciiTheme="minorEastAsia" w:hAnsiTheme="minorEastAsia" w:eastAsiaTheme="minorEastAsia"/>
          <w:color w:val="0C0C0C" w:themeColor="text1" w:themeTint="F2"/>
          <w:lang w:eastAsia="zh-CN"/>
        </w:rPr>
        <w:t>工业和信息化</w:t>
      </w:r>
      <w:r>
        <w:rPr>
          <w:rStyle w:val="12"/>
          <w:rFonts w:cs="Arial" w:asciiTheme="minorEastAsia" w:hAnsiTheme="minorEastAsia" w:eastAsiaTheme="minorEastAsia"/>
          <w:color w:val="0C0C0C" w:themeColor="text1" w:themeTint="F2"/>
        </w:rPr>
        <w:t>厅联合在长沙</w:t>
      </w:r>
      <w:r>
        <w:rPr>
          <w:rStyle w:val="12"/>
          <w:rFonts w:hint="eastAsia" w:cs="Arial" w:asciiTheme="minorEastAsia" w:hAnsiTheme="minorEastAsia" w:eastAsiaTheme="minorEastAsia"/>
          <w:color w:val="0C0C0C" w:themeColor="text1" w:themeTint="F2"/>
          <w:lang w:eastAsia="zh-CN"/>
        </w:rPr>
        <w:t>融程花园酒店</w:t>
      </w:r>
      <w:r>
        <w:rPr>
          <w:rStyle w:val="12"/>
          <w:rFonts w:cs="Arial" w:asciiTheme="minorEastAsia" w:hAnsiTheme="minorEastAsia" w:eastAsiaTheme="minorEastAsia"/>
          <w:color w:val="0C0C0C" w:themeColor="text1" w:themeTint="F2"/>
        </w:rPr>
        <w:t>召开全省小微企业质量管理体系认证提升行动总结推进会。全面总结了全省小微企业质量管理体系认证提升行动工作成果，交流典型经验，分析工作中存在的问题和困难，研究部署下一阶段重点任务。</w:t>
      </w:r>
      <w:r>
        <w:rPr>
          <w:rStyle w:val="12"/>
          <w:rFonts w:hint="eastAsia" w:cs="Arial" w:asciiTheme="minorEastAsia" w:hAnsiTheme="minorEastAsia" w:eastAsiaTheme="minorEastAsia"/>
          <w:color w:val="0C0C0C" w:themeColor="text1" w:themeTint="F2"/>
        </w:rPr>
        <w:t>现场为</w:t>
      </w:r>
      <w:r>
        <w:rPr>
          <w:rStyle w:val="12"/>
          <w:rFonts w:hint="eastAsia" w:cs="Arial" w:asciiTheme="minorEastAsia" w:hAnsiTheme="minorEastAsia" w:eastAsiaTheme="minorEastAsia"/>
          <w:color w:val="0C0C0C" w:themeColor="text1" w:themeTint="F2"/>
          <w:lang w:val="en-US" w:eastAsia="zh-CN"/>
        </w:rPr>
        <w:t>47家</w:t>
      </w:r>
      <w:r>
        <w:rPr>
          <w:rStyle w:val="12"/>
          <w:rFonts w:hint="eastAsia" w:cs="Arial" w:asciiTheme="minorEastAsia" w:hAnsiTheme="minorEastAsia" w:eastAsiaTheme="minorEastAsia"/>
          <w:color w:val="0C0C0C" w:themeColor="text1" w:themeTint="F2"/>
        </w:rPr>
        <w:t>获证企业颁发</w:t>
      </w:r>
      <w:r>
        <w:rPr>
          <w:rStyle w:val="12"/>
          <w:rFonts w:hint="eastAsia" w:cs="Arial" w:asciiTheme="minorEastAsia" w:hAnsiTheme="minorEastAsia" w:eastAsiaTheme="minorEastAsia"/>
          <w:color w:val="0C0C0C" w:themeColor="text1" w:themeTint="F2"/>
          <w:lang w:eastAsia="zh-CN"/>
        </w:rPr>
        <w:t>了</w:t>
      </w:r>
      <w:r>
        <w:rPr>
          <w:rStyle w:val="12"/>
          <w:rFonts w:hint="eastAsia" w:cs="Arial" w:asciiTheme="minorEastAsia" w:hAnsiTheme="minorEastAsia" w:eastAsiaTheme="minorEastAsia"/>
          <w:color w:val="0C0C0C" w:themeColor="text1" w:themeTint="F2"/>
        </w:rPr>
        <w:t>质量认证证书。</w:t>
      </w:r>
    </w:p>
    <w:p>
      <w:pPr>
        <w:pStyle w:val="5"/>
        <w:shd w:val="clear" w:color="auto" w:fill="FFFFFF"/>
        <w:spacing w:before="0" w:beforeAutospacing="0" w:after="0" w:afterAutospacing="0" w:line="400" w:lineRule="exact"/>
        <w:rPr>
          <w:rFonts w:hint="eastAsia" w:cs="Arial" w:asciiTheme="minorEastAsia" w:hAnsiTheme="minorEastAsia" w:eastAsiaTheme="minorEastAsia"/>
          <w:color w:val="0C0C0C" w:themeColor="text1" w:themeTint="F2"/>
        </w:rPr>
      </w:pPr>
      <w:r>
        <w:rPr>
          <w:rFonts w:hint="eastAsia" w:cs="Arial" w:asciiTheme="minorEastAsia" w:hAnsiTheme="minorEastAsia" w:eastAsiaTheme="minorEastAsia"/>
          <w:color w:val="0C0C0C" w:themeColor="text1" w:themeTint="F2"/>
        </w:rPr>
        <w:drawing>
          <wp:anchor distT="0" distB="0" distL="114300" distR="114300" simplePos="0" relativeHeight="251659264" behindDoc="0" locked="0" layoutInCell="1" allowOverlap="1">
            <wp:simplePos x="0" y="0"/>
            <wp:positionH relativeFrom="column">
              <wp:posOffset>19050</wp:posOffset>
            </wp:positionH>
            <wp:positionV relativeFrom="paragraph">
              <wp:posOffset>88265</wp:posOffset>
            </wp:positionV>
            <wp:extent cx="5397500" cy="3461385"/>
            <wp:effectExtent l="0" t="0" r="12700" b="13335"/>
            <wp:wrapNone/>
            <wp:docPr id="4" name="图片 1" descr="https://inews.gtimg.com/newsapp_bt/0/14287142280/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https://inews.gtimg.com/newsapp_bt/0/14287142280/1000"/>
                    <pic:cNvPicPr>
                      <a:picLocks noChangeAspect="1" noChangeArrowheads="1"/>
                    </pic:cNvPicPr>
                  </pic:nvPicPr>
                  <pic:blipFill>
                    <a:blip r:embed="rId5" cstate="print"/>
                    <a:srcRect/>
                    <a:stretch>
                      <a:fillRect/>
                    </a:stretch>
                  </pic:blipFill>
                  <pic:spPr>
                    <a:xfrm>
                      <a:off x="0" y="0"/>
                      <a:ext cx="5397500" cy="3461385"/>
                    </a:xfrm>
                    <a:prstGeom prst="rect">
                      <a:avLst/>
                    </a:prstGeom>
                    <a:noFill/>
                    <a:ln w="9525">
                      <a:noFill/>
                      <a:miter lim="800000"/>
                      <a:headEnd/>
                      <a:tailEnd/>
                    </a:ln>
                  </pic:spPr>
                </pic:pic>
              </a:graphicData>
            </a:graphic>
          </wp:anchor>
        </w:drawing>
      </w:r>
    </w:p>
    <w:p>
      <w:pPr>
        <w:pStyle w:val="5"/>
        <w:shd w:val="clear" w:color="auto" w:fill="FFFFFF"/>
        <w:spacing w:before="0" w:beforeAutospacing="0" w:after="0" w:afterAutospacing="0" w:line="400" w:lineRule="exact"/>
        <w:rPr>
          <w:rFonts w:hint="eastAsia" w:cs="Arial" w:asciiTheme="minorEastAsia" w:hAnsiTheme="minorEastAsia" w:eastAsiaTheme="minorEastAsia"/>
          <w:color w:val="0C0C0C" w:themeColor="text1" w:themeTint="F2"/>
        </w:rPr>
      </w:pPr>
    </w:p>
    <w:p>
      <w:pPr>
        <w:pStyle w:val="5"/>
        <w:shd w:val="clear" w:color="auto" w:fill="FFFFFF"/>
        <w:spacing w:before="0" w:beforeAutospacing="0" w:after="0" w:afterAutospacing="0" w:line="400" w:lineRule="exact"/>
        <w:rPr>
          <w:rFonts w:hint="eastAsia" w:cs="Arial" w:asciiTheme="minorEastAsia" w:hAnsiTheme="minorEastAsia" w:eastAsiaTheme="minorEastAsia"/>
          <w:color w:val="0C0C0C" w:themeColor="text1" w:themeTint="F2"/>
        </w:rPr>
      </w:pPr>
    </w:p>
    <w:p>
      <w:pPr>
        <w:pStyle w:val="5"/>
        <w:shd w:val="clear" w:color="auto" w:fill="FFFFFF"/>
        <w:spacing w:before="0" w:beforeAutospacing="0" w:after="0" w:afterAutospacing="0" w:line="400" w:lineRule="exact"/>
        <w:rPr>
          <w:rFonts w:hint="eastAsia" w:cs="Arial" w:asciiTheme="minorEastAsia" w:hAnsiTheme="minorEastAsia" w:eastAsiaTheme="minorEastAsia"/>
          <w:color w:val="0C0C0C" w:themeColor="text1" w:themeTint="F2"/>
        </w:rPr>
      </w:pPr>
    </w:p>
    <w:p>
      <w:pPr>
        <w:pStyle w:val="5"/>
        <w:shd w:val="clear" w:color="auto" w:fill="FFFFFF"/>
        <w:spacing w:before="0" w:beforeAutospacing="0" w:after="0" w:afterAutospacing="0" w:line="400" w:lineRule="exact"/>
        <w:rPr>
          <w:rFonts w:hint="eastAsia" w:cs="Arial" w:asciiTheme="minorEastAsia" w:hAnsiTheme="minorEastAsia" w:eastAsiaTheme="minorEastAsia"/>
          <w:color w:val="0C0C0C" w:themeColor="text1" w:themeTint="F2"/>
        </w:rPr>
      </w:pPr>
    </w:p>
    <w:p>
      <w:pPr>
        <w:pStyle w:val="5"/>
        <w:shd w:val="clear" w:color="auto" w:fill="FFFFFF"/>
        <w:spacing w:before="0" w:beforeAutospacing="0" w:after="0" w:afterAutospacing="0" w:line="400" w:lineRule="exact"/>
        <w:rPr>
          <w:rFonts w:hint="eastAsia" w:cs="Arial" w:asciiTheme="minorEastAsia" w:hAnsiTheme="minorEastAsia" w:eastAsiaTheme="minorEastAsia"/>
          <w:color w:val="0C0C0C" w:themeColor="text1" w:themeTint="F2"/>
        </w:rPr>
      </w:pPr>
    </w:p>
    <w:p>
      <w:pPr>
        <w:pStyle w:val="5"/>
        <w:shd w:val="clear" w:color="auto" w:fill="FFFFFF"/>
        <w:spacing w:before="0" w:beforeAutospacing="0" w:after="0" w:afterAutospacing="0" w:line="400" w:lineRule="exact"/>
        <w:rPr>
          <w:rFonts w:hint="eastAsia" w:cs="Arial" w:asciiTheme="minorEastAsia" w:hAnsiTheme="minorEastAsia" w:eastAsiaTheme="minorEastAsia"/>
          <w:color w:val="0C0C0C" w:themeColor="text1" w:themeTint="F2"/>
        </w:rPr>
      </w:pPr>
    </w:p>
    <w:p>
      <w:pPr>
        <w:pStyle w:val="5"/>
        <w:shd w:val="clear" w:color="auto" w:fill="FFFFFF"/>
        <w:spacing w:before="0" w:beforeAutospacing="0" w:after="0" w:afterAutospacing="0" w:line="400" w:lineRule="exact"/>
        <w:rPr>
          <w:rFonts w:hint="eastAsia" w:cs="Arial" w:asciiTheme="minorEastAsia" w:hAnsiTheme="minorEastAsia" w:eastAsiaTheme="minorEastAsia"/>
          <w:color w:val="0C0C0C" w:themeColor="text1" w:themeTint="F2"/>
        </w:rPr>
      </w:pPr>
    </w:p>
    <w:p>
      <w:pPr>
        <w:pStyle w:val="5"/>
        <w:shd w:val="clear" w:color="auto" w:fill="FFFFFF"/>
        <w:spacing w:before="0" w:beforeAutospacing="0" w:after="0" w:afterAutospacing="0" w:line="400" w:lineRule="exact"/>
        <w:rPr>
          <w:rFonts w:hint="eastAsia" w:cs="Arial" w:asciiTheme="minorEastAsia" w:hAnsiTheme="minorEastAsia" w:eastAsiaTheme="minorEastAsia"/>
          <w:color w:val="0C0C0C" w:themeColor="text1" w:themeTint="F2"/>
        </w:rPr>
      </w:pPr>
    </w:p>
    <w:p>
      <w:pPr>
        <w:pStyle w:val="5"/>
        <w:shd w:val="clear" w:color="auto" w:fill="FFFFFF"/>
        <w:spacing w:before="0" w:beforeAutospacing="0" w:after="0" w:afterAutospacing="0" w:line="400" w:lineRule="exact"/>
        <w:rPr>
          <w:rFonts w:hint="eastAsia" w:cs="Arial" w:asciiTheme="minorEastAsia" w:hAnsiTheme="minorEastAsia" w:eastAsiaTheme="minorEastAsia"/>
          <w:color w:val="0C0C0C" w:themeColor="text1" w:themeTint="F2"/>
        </w:rPr>
      </w:pPr>
    </w:p>
    <w:p>
      <w:pPr>
        <w:pStyle w:val="5"/>
        <w:shd w:val="clear" w:color="auto" w:fill="FFFFFF"/>
        <w:spacing w:before="0" w:beforeAutospacing="0" w:after="0" w:afterAutospacing="0" w:line="400" w:lineRule="exact"/>
        <w:rPr>
          <w:rFonts w:hint="eastAsia" w:cs="Arial" w:asciiTheme="minorEastAsia" w:hAnsiTheme="minorEastAsia" w:eastAsiaTheme="minorEastAsia"/>
          <w:color w:val="0C0C0C" w:themeColor="text1" w:themeTint="F2"/>
        </w:rPr>
      </w:pPr>
    </w:p>
    <w:p>
      <w:pPr>
        <w:pStyle w:val="5"/>
        <w:shd w:val="clear" w:color="auto" w:fill="FFFFFF"/>
        <w:spacing w:before="0" w:beforeAutospacing="0" w:after="0" w:afterAutospacing="0" w:line="400" w:lineRule="exact"/>
        <w:rPr>
          <w:rFonts w:hint="eastAsia" w:cs="Arial" w:asciiTheme="minorEastAsia" w:hAnsiTheme="minorEastAsia" w:eastAsiaTheme="minorEastAsia"/>
          <w:color w:val="0C0C0C" w:themeColor="text1" w:themeTint="F2"/>
        </w:rPr>
      </w:pPr>
    </w:p>
    <w:p>
      <w:pPr>
        <w:pStyle w:val="5"/>
        <w:shd w:val="clear" w:color="auto" w:fill="FFFFFF"/>
        <w:spacing w:before="0" w:beforeAutospacing="0" w:after="0" w:afterAutospacing="0" w:line="400" w:lineRule="exact"/>
        <w:rPr>
          <w:rFonts w:hint="eastAsia" w:cs="Arial" w:asciiTheme="minorEastAsia" w:hAnsiTheme="minorEastAsia" w:eastAsiaTheme="minorEastAsia"/>
          <w:color w:val="0C0C0C" w:themeColor="text1" w:themeTint="F2"/>
        </w:rPr>
      </w:pPr>
    </w:p>
    <w:p>
      <w:pPr>
        <w:jc w:val="center"/>
        <w:rPr>
          <w:rFonts w:hint="eastAsia" w:asciiTheme="minorEastAsia" w:hAnsiTheme="minorEastAsia"/>
          <w:bCs/>
          <w:color w:val="000000"/>
          <w:szCs w:val="50"/>
          <w:shd w:val="clear" w:color="auto" w:fill="F8F8F9"/>
        </w:rPr>
      </w:pPr>
    </w:p>
    <w:p>
      <w:pPr>
        <w:jc w:val="center"/>
        <w:rPr>
          <w:rFonts w:hint="eastAsia" w:asciiTheme="minorEastAsia" w:hAnsiTheme="minorEastAsia"/>
          <w:bCs/>
          <w:color w:val="000000"/>
          <w:szCs w:val="50"/>
          <w:shd w:val="clear" w:color="auto" w:fill="F8F8F9"/>
        </w:rPr>
      </w:pPr>
    </w:p>
    <w:p>
      <w:pPr>
        <w:jc w:val="center"/>
        <w:rPr>
          <w:rFonts w:asciiTheme="minorEastAsia" w:hAnsiTheme="minorEastAsia"/>
          <w:bCs/>
          <w:color w:val="000000"/>
          <w:szCs w:val="50"/>
          <w:shd w:val="clear" w:color="auto" w:fill="F8F8F9"/>
        </w:rPr>
      </w:pPr>
      <w:r>
        <w:rPr>
          <w:rFonts w:hint="eastAsia" w:asciiTheme="minorEastAsia" w:hAnsiTheme="minorEastAsia"/>
          <w:bCs/>
          <w:color w:val="000000"/>
          <w:szCs w:val="50"/>
          <w:shd w:val="clear" w:color="auto" w:fill="F8F8F9"/>
        </w:rPr>
        <w:t>获证</w:t>
      </w:r>
      <w:r>
        <w:rPr>
          <w:rFonts w:hint="eastAsia" w:asciiTheme="minorEastAsia" w:hAnsiTheme="minorEastAsia"/>
          <w:bCs/>
          <w:color w:val="000000"/>
          <w:szCs w:val="50"/>
          <w:shd w:val="clear" w:color="auto" w:fill="F8F8F9"/>
          <w:lang w:eastAsia="zh-CN"/>
        </w:rPr>
        <w:t>小微</w:t>
      </w:r>
      <w:r>
        <w:rPr>
          <w:rFonts w:hint="eastAsia" w:asciiTheme="minorEastAsia" w:hAnsiTheme="minorEastAsia"/>
          <w:bCs/>
          <w:color w:val="000000"/>
          <w:szCs w:val="50"/>
          <w:shd w:val="clear" w:color="auto" w:fill="F8F8F9"/>
        </w:rPr>
        <w:t>企业现场颁发证书</w:t>
      </w:r>
    </w:p>
    <w:p>
      <w:pPr>
        <w:pStyle w:val="5"/>
        <w:shd w:val="clear" w:color="auto" w:fill="FFFFFF"/>
        <w:spacing w:before="0" w:beforeAutospacing="0" w:after="0" w:afterAutospacing="0" w:line="400" w:lineRule="exact"/>
        <w:ind w:firstLine="480" w:firstLineChars="200"/>
        <w:rPr>
          <w:rStyle w:val="12"/>
          <w:rFonts w:cs="Arial" w:asciiTheme="minorEastAsia" w:hAnsiTheme="minorEastAsia" w:eastAsiaTheme="minorEastAsia"/>
          <w:color w:val="0C0C0C" w:themeColor="text1" w:themeTint="F2"/>
        </w:rPr>
      </w:pPr>
      <w:r>
        <w:rPr>
          <w:rStyle w:val="12"/>
          <w:rFonts w:cs="Arial" w:asciiTheme="minorEastAsia" w:hAnsiTheme="minorEastAsia" w:eastAsiaTheme="minorEastAsia"/>
          <w:color w:val="0C0C0C" w:themeColor="text1" w:themeTint="F2"/>
        </w:rPr>
        <w:t>省市场监管局认证</w:t>
      </w:r>
      <w:r>
        <w:rPr>
          <w:rStyle w:val="12"/>
          <w:rFonts w:hint="eastAsia" w:cs="Arial" w:asciiTheme="minorEastAsia" w:hAnsiTheme="minorEastAsia" w:eastAsiaTheme="minorEastAsia"/>
          <w:color w:val="0C0C0C" w:themeColor="text1" w:themeTint="F2"/>
          <w:lang w:eastAsia="zh-CN"/>
        </w:rPr>
        <w:t>监督</w:t>
      </w:r>
      <w:r>
        <w:rPr>
          <w:rStyle w:val="12"/>
          <w:rFonts w:cs="Arial" w:asciiTheme="minorEastAsia" w:hAnsiTheme="minorEastAsia" w:eastAsiaTheme="minorEastAsia"/>
          <w:color w:val="0C0C0C" w:themeColor="text1" w:themeTint="F2"/>
        </w:rPr>
        <w:t>处处长胡新军</w:t>
      </w:r>
      <w:r>
        <w:rPr>
          <w:rStyle w:val="12"/>
          <w:rFonts w:hint="eastAsia" w:cs="Arial" w:asciiTheme="minorEastAsia" w:hAnsiTheme="minorEastAsia" w:eastAsiaTheme="minorEastAsia"/>
          <w:color w:val="0C0C0C" w:themeColor="text1" w:themeTint="F2"/>
          <w:lang w:eastAsia="zh-CN"/>
        </w:rPr>
        <w:t>在总结中</w:t>
      </w:r>
      <w:r>
        <w:rPr>
          <w:rStyle w:val="12"/>
          <w:rFonts w:cs="Arial" w:asciiTheme="minorEastAsia" w:hAnsiTheme="minorEastAsia" w:eastAsiaTheme="minorEastAsia"/>
          <w:color w:val="0C0C0C" w:themeColor="text1" w:themeTint="F2"/>
        </w:rPr>
        <w:t>指出全省小微企业质量管理体系认证提升行动开展以来，省市场监管局与省工信厅高度重视、周密组织、精准选择、持续帮扶。在整个提升行动过程中，省市场监管系统和认证机构线上线下组织培训200余场次，共有300余家企业、2500余人次参加。共为50家企业梳理、识别出“痛点”“难点”150多项，针对各企业实际全部制定了整改措施，解决问题130余项，并帮企业解决其他一般性问题33</w:t>
      </w:r>
      <w:r>
        <w:rPr>
          <w:rStyle w:val="12"/>
          <w:rFonts w:hint="eastAsia" w:cs="Arial" w:asciiTheme="minorEastAsia" w:hAnsiTheme="minorEastAsia" w:eastAsiaTheme="minorEastAsia"/>
          <w:color w:val="0C0C0C" w:themeColor="text1" w:themeTint="F2"/>
        </w:rPr>
        <w:t>9</w:t>
      </w:r>
      <w:r>
        <w:rPr>
          <w:rStyle w:val="12"/>
          <w:rFonts w:cs="Arial" w:asciiTheme="minorEastAsia" w:hAnsiTheme="minorEastAsia" w:eastAsiaTheme="minorEastAsia"/>
          <w:color w:val="0C0C0C" w:themeColor="text1" w:themeTint="F2"/>
        </w:rPr>
        <w:t>个。纳入提升行动的50家小微企业有47家取得质量管理体系认证证书。</w:t>
      </w:r>
    </w:p>
    <w:p>
      <w:pPr>
        <w:pStyle w:val="5"/>
        <w:shd w:val="clear" w:color="auto" w:fill="FFFFFF"/>
        <w:spacing w:before="0" w:beforeAutospacing="0" w:after="0" w:afterAutospacing="0" w:line="400" w:lineRule="exact"/>
        <w:rPr>
          <w:rStyle w:val="12"/>
          <w:rFonts w:cs="Arial" w:asciiTheme="minorEastAsia" w:hAnsiTheme="minorEastAsia" w:eastAsiaTheme="minorEastAsia"/>
          <w:color w:val="0C0C0C" w:themeColor="text1" w:themeTint="F2"/>
        </w:rPr>
      </w:pPr>
      <w:r>
        <w:rPr>
          <w:rStyle w:val="12"/>
          <w:rFonts w:hint="eastAsia" w:cs="Arial" w:asciiTheme="minorEastAsia" w:hAnsiTheme="minorEastAsia" w:eastAsiaTheme="minorEastAsia"/>
          <w:color w:val="0C0C0C" w:themeColor="text1" w:themeTint="F2"/>
        </w:rPr>
        <w:tab/>
      </w:r>
      <w:r>
        <w:rPr>
          <w:rStyle w:val="12"/>
          <w:rFonts w:cs="Arial" w:asciiTheme="minorEastAsia" w:hAnsiTheme="minorEastAsia" w:eastAsiaTheme="minorEastAsia"/>
          <w:color w:val="0C0C0C" w:themeColor="text1" w:themeTint="F2"/>
        </w:rPr>
        <w:t>工信厅中小企业发展促进处处长夏俊辉提出，开展小微企业质量管理体系认证提升行动，既是工信部门的职责所在，又是实施“三高四新”战略的重要举措</w:t>
      </w:r>
      <w:r>
        <w:rPr>
          <w:rStyle w:val="12"/>
          <w:rFonts w:hint="eastAsia" w:cs="Arial" w:asciiTheme="minorEastAsia" w:hAnsiTheme="minorEastAsia" w:eastAsiaTheme="minorEastAsia"/>
          <w:color w:val="0C0C0C" w:themeColor="text1" w:themeTint="F2"/>
        </w:rPr>
        <w:t>，此次提升提升行动取得了积极成效。这次行动之所以得到小微企业好评，能够圆满收官，离不开政府部门引导、专业机构支撑和企业深度参与。中小企业好，中国经济才会好。湖南省已培育1301家省级专精特新“小巨人”企业，232家企业入选国家级专精特新“小巨人”企业，88家重点“小巨人”企业获得中央财政支持，数量居全国第六。</w:t>
      </w:r>
      <w:r>
        <w:rPr>
          <w:rStyle w:val="12"/>
          <w:rFonts w:cs="Arial" w:asciiTheme="minorEastAsia" w:hAnsiTheme="minorEastAsia" w:eastAsiaTheme="minorEastAsia"/>
          <w:color w:val="0C0C0C" w:themeColor="text1" w:themeTint="F2"/>
        </w:rPr>
        <w:t>工信部门将在获证的小微企业中，优先支持纳入各级专精特新“小巨人”企业培育计划，享受相应的政策支持。</w:t>
      </w:r>
      <w:r>
        <w:rPr>
          <w:rStyle w:val="12"/>
          <w:rFonts w:hint="eastAsia" w:cs="Arial" w:asciiTheme="minorEastAsia" w:hAnsiTheme="minorEastAsia" w:eastAsiaTheme="minorEastAsia"/>
          <w:color w:val="0C0C0C" w:themeColor="text1" w:themeTint="F2"/>
        </w:rPr>
        <w:t>下阶段，也将进一步加大对中小企业纾困帮扶力度，进一步提升中小企业竞争力，进一步支持“专精特新”中小企业高质量发展，加强质量品牌建设，打造湘品湘造质量形象，进一步支持中小企业管理创新，继续为小微企业提供质量管理认证服务，为中小企业多办实事、办好事。</w:t>
      </w:r>
    </w:p>
    <w:p>
      <w:pPr>
        <w:pStyle w:val="5"/>
        <w:shd w:val="clear" w:color="auto" w:fill="FFFFFF"/>
        <w:spacing w:before="0" w:beforeAutospacing="0" w:after="225" w:afterAutospacing="0" w:line="400" w:lineRule="exact"/>
        <w:rPr>
          <w:spacing w:val="13"/>
        </w:rPr>
      </w:pPr>
      <w:r>
        <w:rPr>
          <w:rStyle w:val="12"/>
          <w:rFonts w:hint="eastAsia" w:cs="Arial" w:asciiTheme="minorEastAsia" w:hAnsiTheme="minorEastAsia" w:eastAsiaTheme="minorEastAsia"/>
          <w:color w:val="0C0C0C" w:themeColor="text1" w:themeTint="F2"/>
        </w:rPr>
        <w:tab/>
      </w:r>
      <w:r>
        <w:rPr>
          <w:rFonts w:hint="eastAsia"/>
          <w:spacing w:val="13"/>
        </w:rPr>
        <w:t>湖南省市场监督管理局李丁总工程师充分肯定了小微企业质量管理体系提升行动所取得的成绩，指出参与提升行动的小微企业通过提升行动提高了小微企业质量意识，解决了质量管理难点痛点问题。小微企业发展是贯彻落实党的十九届六中全会精神的重要任务、推动高质量发展的必然要求，是当前形势下做好“六稳”工作、落实“六保”任务、推动构建新发展格局的重要抓手，国家市场监管总局对小微企业质量提升工作有要求，小微企业也对质量提升行动有需求，同时，全国各地都在推动小微企业质量提升行动，我们加大对小微企业提升行动力度，提高小微企业质量意识，做好小微企业提升行动意义重大。强调要进一步推动小微企业质量管理体系认证提升行动，继续加大宣传力度，继续加强辅导培训，继续加大政策引导，全面贯彻落实党的十九届六中全会和省第十二次党代会精神，将小微企业质量管理认证体系提升行动做优做实。</w:t>
      </w:r>
      <w:r>
        <w:rPr>
          <w:color w:val="4D4F53"/>
          <w:spacing w:val="13"/>
        </w:rPr>
        <w:t xml:space="preserve"> </w:t>
      </w:r>
    </w:p>
    <w:p>
      <w:pPr>
        <w:spacing w:line="400" w:lineRule="exact"/>
        <w:jc w:val="left"/>
        <w:rPr>
          <w:rFonts w:hint="eastAsia" w:asciiTheme="minorEastAsia" w:hAnsiTheme="minorEastAsia"/>
          <w:bCs/>
          <w:color w:val="0C0C0C" w:themeColor="text1" w:themeTint="F2"/>
          <w:sz w:val="24"/>
          <w:szCs w:val="24"/>
          <w:shd w:val="clear" w:color="auto" w:fill="F8F8F9"/>
        </w:rPr>
      </w:pPr>
      <w:r>
        <w:rPr>
          <w:rFonts w:hint="eastAsia" w:asciiTheme="minorEastAsia" w:hAnsiTheme="minorEastAsia"/>
          <w:bCs/>
          <w:color w:val="0C0C0C" w:themeColor="text1" w:themeTint="F2"/>
          <w:sz w:val="24"/>
          <w:szCs w:val="24"/>
          <w:shd w:val="clear" w:color="auto" w:fill="F8F8F9"/>
        </w:rPr>
        <w:tab/>
      </w:r>
      <w:r>
        <w:rPr>
          <w:rFonts w:hint="eastAsia" w:asciiTheme="minorEastAsia" w:hAnsiTheme="minorEastAsia"/>
          <w:bCs/>
          <w:color w:val="0C0C0C" w:themeColor="text1" w:themeTint="F2"/>
          <w:sz w:val="24"/>
          <w:szCs w:val="24"/>
          <w:shd w:val="clear" w:color="auto" w:fill="F8F8F9"/>
        </w:rPr>
        <w:t>方圆标志认证集团</w:t>
      </w:r>
      <w:r>
        <w:rPr>
          <w:rFonts w:hint="eastAsia" w:asciiTheme="minorEastAsia" w:hAnsiTheme="minorEastAsia"/>
          <w:bCs/>
          <w:color w:val="0C0C0C" w:themeColor="text1" w:themeTint="F2"/>
          <w:sz w:val="24"/>
          <w:szCs w:val="24"/>
          <w:shd w:val="clear" w:color="auto" w:fill="F8F8F9"/>
          <w:lang w:eastAsia="zh-CN"/>
        </w:rPr>
        <w:t>湖南</w:t>
      </w:r>
      <w:r>
        <w:rPr>
          <w:rFonts w:hint="eastAsia" w:asciiTheme="minorEastAsia" w:hAnsiTheme="minorEastAsia"/>
          <w:bCs/>
          <w:color w:val="0C0C0C" w:themeColor="text1" w:themeTint="F2"/>
          <w:sz w:val="24"/>
          <w:szCs w:val="24"/>
          <w:shd w:val="clear" w:color="auto" w:fill="F8F8F9"/>
        </w:rPr>
        <w:t>有限公司作为此次质量提升行动的牵头服务机构，总经理覃君作为</w:t>
      </w:r>
      <w:r>
        <w:rPr>
          <w:rFonts w:hint="eastAsia" w:asciiTheme="minorEastAsia" w:hAnsiTheme="minorEastAsia"/>
          <w:bCs/>
          <w:color w:val="0C0C0C" w:themeColor="text1" w:themeTint="F2"/>
          <w:sz w:val="24"/>
          <w:szCs w:val="24"/>
          <w:shd w:val="clear" w:color="auto" w:fill="F8F8F9"/>
          <w:lang w:eastAsia="zh-CN"/>
        </w:rPr>
        <w:t>服务</w:t>
      </w:r>
      <w:r>
        <w:rPr>
          <w:rFonts w:hint="eastAsia" w:asciiTheme="minorEastAsia" w:hAnsiTheme="minorEastAsia"/>
          <w:bCs/>
          <w:color w:val="0C0C0C" w:themeColor="text1" w:themeTint="F2"/>
          <w:sz w:val="24"/>
          <w:szCs w:val="24"/>
          <w:shd w:val="clear" w:color="auto" w:fill="F8F8F9"/>
        </w:rPr>
        <w:t>机构代表负责人在大会上发言</w:t>
      </w:r>
      <w:r>
        <w:rPr>
          <w:rFonts w:hint="eastAsia" w:asciiTheme="minorEastAsia" w:hAnsiTheme="minorEastAsia"/>
          <w:bCs/>
          <w:color w:val="0C0C0C" w:themeColor="text1" w:themeTint="F2"/>
          <w:sz w:val="24"/>
          <w:szCs w:val="24"/>
          <w:shd w:val="clear" w:color="auto" w:fill="F8F8F9"/>
          <w:lang w:eastAsia="zh-CN"/>
        </w:rPr>
        <w:t>。她提到</w:t>
      </w:r>
      <w:r>
        <w:rPr>
          <w:rFonts w:hint="eastAsia" w:asciiTheme="minorEastAsia" w:hAnsiTheme="minorEastAsia"/>
          <w:bCs/>
          <w:color w:val="0C0C0C" w:themeColor="text1" w:themeTint="F2"/>
          <w:sz w:val="24"/>
          <w:szCs w:val="24"/>
          <w:shd w:val="clear" w:color="auto" w:fill="F8F8F9"/>
        </w:rPr>
        <w:t>历时8个月的提升行动得到了湖南省市场监督管理局、湖南省工信厅和各市州主管部门及企业家的大力支持，通过此次提升行动，绝大多数企业强化了质量意识，</w:t>
      </w:r>
      <w:r>
        <w:rPr>
          <w:rFonts w:hint="eastAsia" w:asciiTheme="minorEastAsia" w:hAnsiTheme="minorEastAsia"/>
          <w:bCs/>
          <w:color w:val="0C0C0C" w:themeColor="text1" w:themeTint="F2"/>
          <w:sz w:val="24"/>
          <w:szCs w:val="24"/>
          <w:shd w:val="clear" w:color="auto" w:fill="F8F8F9"/>
          <w:lang w:eastAsia="zh-CN"/>
        </w:rPr>
        <w:t>提升了经营绩效。</w:t>
      </w:r>
      <w:r>
        <w:rPr>
          <w:rFonts w:hint="eastAsia" w:asciiTheme="minorEastAsia" w:hAnsiTheme="minorEastAsia"/>
          <w:bCs/>
          <w:color w:val="0C0C0C" w:themeColor="text1" w:themeTint="F2"/>
          <w:sz w:val="24"/>
          <w:szCs w:val="24"/>
          <w:shd w:val="clear" w:color="auto" w:fill="F8F8F9"/>
        </w:rPr>
        <w:t>未来，服务机构将积极响应省局和</w:t>
      </w:r>
      <w:r>
        <w:rPr>
          <w:rFonts w:hint="eastAsia" w:asciiTheme="minorEastAsia" w:hAnsiTheme="minorEastAsia"/>
          <w:bCs/>
          <w:color w:val="0C0C0C" w:themeColor="text1" w:themeTint="F2"/>
          <w:sz w:val="24"/>
          <w:szCs w:val="24"/>
          <w:shd w:val="clear" w:color="auto" w:fill="F8F8F9"/>
          <w:lang w:eastAsia="zh-CN"/>
        </w:rPr>
        <w:t>各</w:t>
      </w:r>
      <w:r>
        <w:rPr>
          <w:rFonts w:hint="eastAsia" w:asciiTheme="minorEastAsia" w:hAnsiTheme="minorEastAsia"/>
          <w:bCs/>
          <w:color w:val="0C0C0C" w:themeColor="text1" w:themeTint="F2"/>
          <w:sz w:val="24"/>
          <w:szCs w:val="24"/>
          <w:shd w:val="clear" w:color="auto" w:fill="F8F8F9"/>
        </w:rPr>
        <w:t>市州号召，加强宣传，在全省营造良好</w:t>
      </w:r>
      <w:r>
        <w:rPr>
          <w:rFonts w:hint="eastAsia" w:asciiTheme="minorEastAsia" w:hAnsiTheme="minorEastAsia"/>
          <w:bCs/>
          <w:color w:val="0C0C0C" w:themeColor="text1" w:themeTint="F2"/>
          <w:sz w:val="24"/>
          <w:szCs w:val="24"/>
          <w:shd w:val="clear" w:color="auto" w:fill="F8F8F9"/>
          <w:lang w:eastAsia="zh-CN"/>
        </w:rPr>
        <w:t>的质量提升</w:t>
      </w:r>
      <w:r>
        <w:rPr>
          <w:rFonts w:hint="eastAsia" w:asciiTheme="minorEastAsia" w:hAnsiTheme="minorEastAsia"/>
          <w:bCs/>
          <w:color w:val="0C0C0C" w:themeColor="text1" w:themeTint="F2"/>
          <w:sz w:val="24"/>
          <w:szCs w:val="24"/>
          <w:shd w:val="clear" w:color="auto" w:fill="F8F8F9"/>
        </w:rPr>
        <w:t>氛围，推广ISO9001质量管理先进方法和工具，普及质量认证知识</w:t>
      </w:r>
      <w:r>
        <w:rPr>
          <w:rFonts w:hint="eastAsia" w:asciiTheme="minorEastAsia" w:hAnsiTheme="minorEastAsia"/>
          <w:bCs/>
          <w:color w:val="0C0C0C" w:themeColor="text1" w:themeTint="F2"/>
          <w:sz w:val="24"/>
          <w:szCs w:val="24"/>
          <w:shd w:val="clear" w:color="auto" w:fill="F8F8F9"/>
          <w:lang w:eastAsia="zh-CN"/>
        </w:rPr>
        <w:t>，</w:t>
      </w:r>
      <w:r>
        <w:rPr>
          <w:rFonts w:hint="eastAsia" w:asciiTheme="minorEastAsia" w:hAnsiTheme="minorEastAsia"/>
          <w:bCs/>
          <w:color w:val="0C0C0C" w:themeColor="text1" w:themeTint="F2"/>
          <w:sz w:val="24"/>
          <w:szCs w:val="24"/>
          <w:shd w:val="clear" w:color="auto" w:fill="F8F8F9"/>
        </w:rPr>
        <w:t>树立不同领域、不同特点的先进典型和标杆，扩大</w:t>
      </w:r>
      <w:r>
        <w:rPr>
          <w:rFonts w:hint="eastAsia" w:asciiTheme="minorEastAsia" w:hAnsiTheme="minorEastAsia"/>
          <w:bCs/>
          <w:color w:val="0C0C0C" w:themeColor="text1" w:themeTint="F2"/>
          <w:sz w:val="24"/>
          <w:szCs w:val="24"/>
          <w:shd w:val="clear" w:color="auto" w:fill="F8F8F9"/>
          <w:lang w:eastAsia="zh-CN"/>
        </w:rPr>
        <w:t>湖南省</w:t>
      </w:r>
      <w:r>
        <w:rPr>
          <w:rFonts w:hint="eastAsia" w:asciiTheme="minorEastAsia" w:hAnsiTheme="minorEastAsia"/>
          <w:bCs/>
          <w:color w:val="0C0C0C" w:themeColor="text1" w:themeTint="F2"/>
          <w:sz w:val="24"/>
          <w:szCs w:val="24"/>
          <w:shd w:val="clear" w:color="auto" w:fill="F8F8F9"/>
        </w:rPr>
        <w:t>小微企业质量提升影响力，助推产业</w:t>
      </w:r>
      <w:r>
        <w:rPr>
          <w:rFonts w:hint="eastAsia" w:asciiTheme="minorEastAsia" w:hAnsiTheme="minorEastAsia"/>
          <w:bCs/>
          <w:color w:val="0C0C0C" w:themeColor="text1" w:themeTint="F2"/>
          <w:sz w:val="24"/>
          <w:szCs w:val="24"/>
          <w:shd w:val="clear" w:color="auto" w:fill="F8F8F9"/>
          <w:lang w:eastAsia="zh-CN"/>
        </w:rPr>
        <w:t>结构</w:t>
      </w:r>
      <w:r>
        <w:rPr>
          <w:rFonts w:hint="eastAsia" w:asciiTheme="minorEastAsia" w:hAnsiTheme="minorEastAsia"/>
          <w:bCs/>
          <w:color w:val="0C0C0C" w:themeColor="text1" w:themeTint="F2"/>
          <w:sz w:val="24"/>
          <w:szCs w:val="24"/>
          <w:shd w:val="clear" w:color="auto" w:fill="F8F8F9"/>
        </w:rPr>
        <w:t>优化调整，实现经济的高质量发展。</w:t>
      </w:r>
    </w:p>
    <w:p>
      <w:pPr>
        <w:spacing w:line="400" w:lineRule="exact"/>
        <w:jc w:val="left"/>
        <w:rPr>
          <w:rFonts w:hint="default" w:ascii="宋体" w:hAnsi="宋体" w:eastAsia="宋体"/>
          <w:color w:val="0C0C0C" w:themeColor="text1" w:themeTint="F2"/>
          <w:sz w:val="24"/>
          <w:szCs w:val="24"/>
          <w:shd w:val="clear" w:color="auto" w:fill="FFFFFF"/>
          <w:lang w:val="en-US" w:eastAsia="zh-CN"/>
        </w:rPr>
      </w:pPr>
      <w:r>
        <w:rPr>
          <w:rFonts w:hint="eastAsia" w:ascii="宋体" w:hAnsi="宋体" w:eastAsia="宋体"/>
          <w:bCs/>
          <w:color w:val="0C0C0C" w:themeColor="text1" w:themeTint="F2"/>
          <w:sz w:val="24"/>
          <w:szCs w:val="24"/>
          <w:shd w:val="clear" w:color="auto" w:fill="F8F8F9"/>
        </w:rPr>
        <w:tab/>
      </w:r>
      <w:r>
        <w:rPr>
          <w:rFonts w:hint="eastAsia" w:ascii="宋体" w:hAnsi="宋体" w:eastAsia="宋体"/>
          <w:bCs/>
          <w:color w:val="0C0C0C" w:themeColor="text1" w:themeTint="F2"/>
          <w:sz w:val="24"/>
          <w:szCs w:val="24"/>
          <w:shd w:val="clear" w:color="auto" w:fill="F8F8F9"/>
          <w:lang w:eastAsia="zh-CN"/>
        </w:rPr>
        <w:t>总结会上，三家小微企业上台分享提升经验。其中</w:t>
      </w:r>
      <w:r>
        <w:rPr>
          <w:rFonts w:hint="eastAsia" w:ascii="宋体" w:hAnsi="宋体" w:eastAsia="宋体"/>
          <w:bCs/>
          <w:color w:val="0C0C0C" w:themeColor="text1" w:themeTint="F2"/>
          <w:sz w:val="24"/>
          <w:szCs w:val="24"/>
          <w:shd w:val="clear" w:color="auto" w:fill="F8F8F9"/>
        </w:rPr>
        <w:t>方圆标志认证集团湖南有限公司指导</w:t>
      </w:r>
      <w:r>
        <w:rPr>
          <w:rFonts w:hint="eastAsia" w:ascii="宋体" w:hAnsi="宋体" w:eastAsia="宋体"/>
          <w:bCs/>
          <w:color w:val="0C0C0C" w:themeColor="text1" w:themeTint="F2"/>
          <w:sz w:val="24"/>
          <w:szCs w:val="24"/>
          <w:shd w:val="clear" w:color="auto" w:fill="F8F8F9"/>
          <w:lang w:eastAsia="zh-CN"/>
        </w:rPr>
        <w:t>的</w:t>
      </w:r>
      <w:r>
        <w:rPr>
          <w:rFonts w:hint="eastAsia" w:ascii="宋体" w:hAnsi="宋体" w:eastAsia="宋体"/>
          <w:bCs/>
          <w:color w:val="0C0C0C" w:themeColor="text1" w:themeTint="F2"/>
          <w:sz w:val="24"/>
          <w:szCs w:val="24"/>
          <w:shd w:val="clear" w:color="auto" w:fill="F8F8F9"/>
        </w:rPr>
        <w:t>企业</w:t>
      </w:r>
      <w:r>
        <w:rPr>
          <w:rFonts w:hint="eastAsia" w:ascii="宋体" w:hAnsi="宋体" w:eastAsia="宋体"/>
          <w:bCs/>
          <w:color w:val="0C0C0C" w:themeColor="text1" w:themeTint="F2"/>
          <w:sz w:val="24"/>
          <w:szCs w:val="24"/>
          <w:shd w:val="clear" w:color="auto" w:fill="F8F8F9"/>
          <w:lang w:eastAsia="zh-CN"/>
        </w:rPr>
        <w:t>——</w:t>
      </w:r>
      <w:r>
        <w:rPr>
          <w:rFonts w:hint="eastAsia" w:ascii="宋体" w:hAnsi="宋体" w:eastAsia="宋体"/>
          <w:color w:val="0C0C0C" w:themeColor="text1" w:themeTint="F2"/>
          <w:sz w:val="24"/>
          <w:szCs w:val="24"/>
          <w:shd w:val="clear" w:color="auto" w:fill="FFFFFF"/>
        </w:rPr>
        <w:t>湖南省卓尔轴瓦科技股份有限公司作为优良案例</w:t>
      </w:r>
      <w:r>
        <w:rPr>
          <w:rFonts w:hint="eastAsia" w:ascii="宋体" w:hAnsi="宋体" w:eastAsia="宋体"/>
          <w:color w:val="0C0C0C" w:themeColor="text1" w:themeTint="F2"/>
          <w:sz w:val="24"/>
          <w:szCs w:val="24"/>
          <w:shd w:val="clear" w:color="auto" w:fill="FFFFFF"/>
          <w:lang w:eastAsia="zh-CN"/>
        </w:rPr>
        <w:t>上报国家市场监管总局</w:t>
      </w:r>
      <w:r>
        <w:rPr>
          <w:rFonts w:hint="eastAsia" w:ascii="宋体" w:hAnsi="宋体" w:eastAsia="宋体"/>
          <w:color w:val="0C0C0C" w:themeColor="text1" w:themeTint="F2"/>
          <w:sz w:val="24"/>
          <w:szCs w:val="24"/>
          <w:shd w:val="clear" w:color="auto" w:fill="FFFFFF"/>
        </w:rPr>
        <w:t>，董事长吴进兴</w:t>
      </w:r>
      <w:r>
        <w:rPr>
          <w:rFonts w:hint="eastAsia" w:ascii="宋体" w:hAnsi="宋体" w:eastAsia="宋体"/>
          <w:color w:val="0C0C0C" w:themeColor="text1" w:themeTint="F2"/>
          <w:sz w:val="24"/>
          <w:szCs w:val="24"/>
          <w:shd w:val="clear" w:color="auto" w:fill="FFFFFF"/>
          <w:lang w:eastAsia="zh-CN"/>
        </w:rPr>
        <w:t>在</w:t>
      </w:r>
      <w:r>
        <w:rPr>
          <w:rFonts w:hint="eastAsia" w:ascii="宋体" w:hAnsi="宋体" w:eastAsia="宋体"/>
          <w:color w:val="0C0C0C" w:themeColor="text1" w:themeTint="F2"/>
          <w:sz w:val="24"/>
          <w:szCs w:val="24"/>
          <w:shd w:val="clear" w:color="auto" w:fill="FFFFFF"/>
        </w:rPr>
        <w:t>分享</w:t>
      </w:r>
      <w:r>
        <w:rPr>
          <w:rFonts w:hint="eastAsia" w:ascii="宋体" w:hAnsi="宋体" w:eastAsia="宋体"/>
          <w:color w:val="0C0C0C" w:themeColor="text1" w:themeTint="F2"/>
          <w:sz w:val="24"/>
          <w:szCs w:val="24"/>
          <w:shd w:val="clear" w:color="auto" w:fill="FFFFFF"/>
          <w:lang w:eastAsia="zh-CN"/>
        </w:rPr>
        <w:t>中说到：该公司通过</w:t>
      </w:r>
      <w:r>
        <w:rPr>
          <w:rFonts w:hint="eastAsia" w:ascii="宋体" w:hAnsi="宋体" w:eastAsia="宋体"/>
          <w:color w:val="0C0C0C" w:themeColor="text1" w:themeTint="F2"/>
          <w:sz w:val="24"/>
          <w:szCs w:val="24"/>
          <w:shd w:val="clear" w:color="auto" w:fill="FFFFFF"/>
        </w:rPr>
        <w:t>质量提升改进行动后，</w:t>
      </w:r>
      <w:r>
        <w:rPr>
          <w:rFonts w:ascii="宋体" w:hAnsi="宋体" w:eastAsia="宋体"/>
          <w:color w:val="0C0C0C" w:themeColor="text1" w:themeTint="F2"/>
          <w:sz w:val="24"/>
          <w:szCs w:val="24"/>
        </w:rPr>
        <w:t>产品合格率由</w:t>
      </w:r>
      <w:r>
        <w:rPr>
          <w:rFonts w:hint="eastAsia" w:ascii="宋体" w:hAnsi="宋体" w:eastAsia="宋体"/>
          <w:color w:val="0C0C0C" w:themeColor="text1" w:themeTint="F2"/>
          <w:sz w:val="24"/>
          <w:szCs w:val="24"/>
          <w:shd w:val="clear" w:color="auto" w:fill="FFFFFF"/>
        </w:rPr>
        <w:t>95%</w:t>
      </w:r>
      <w:r>
        <w:rPr>
          <w:rFonts w:ascii="宋体" w:hAnsi="宋体" w:eastAsia="宋体"/>
          <w:color w:val="0C0C0C" w:themeColor="text1" w:themeTint="F2"/>
          <w:sz w:val="24"/>
          <w:szCs w:val="24"/>
        </w:rPr>
        <w:t>提升到了</w:t>
      </w:r>
      <w:r>
        <w:rPr>
          <w:rFonts w:hint="eastAsia" w:ascii="宋体" w:hAnsi="宋体" w:eastAsia="宋体"/>
          <w:color w:val="0C0C0C" w:themeColor="text1" w:themeTint="F2"/>
          <w:sz w:val="24"/>
          <w:szCs w:val="24"/>
          <w:shd w:val="clear" w:color="auto" w:fill="FFFFFF"/>
        </w:rPr>
        <w:t>98%，</w:t>
      </w:r>
      <w:r>
        <w:rPr>
          <w:rFonts w:ascii="宋体" w:hAnsi="宋体" w:eastAsia="宋体"/>
          <w:color w:val="0C0C0C" w:themeColor="text1" w:themeTint="F2"/>
          <w:sz w:val="24"/>
          <w:szCs w:val="24"/>
        </w:rPr>
        <w:t>生产效率由月产</w:t>
      </w:r>
      <w:r>
        <w:rPr>
          <w:rFonts w:hint="eastAsia" w:ascii="宋体" w:hAnsi="宋体" w:eastAsia="宋体"/>
          <w:color w:val="0C0C0C" w:themeColor="text1" w:themeTint="F2"/>
          <w:sz w:val="24"/>
          <w:szCs w:val="24"/>
          <w:shd w:val="clear" w:color="auto" w:fill="FFFFFF"/>
        </w:rPr>
        <w:t>35</w:t>
      </w:r>
      <w:r>
        <w:rPr>
          <w:rFonts w:ascii="宋体" w:hAnsi="宋体" w:eastAsia="宋体"/>
          <w:color w:val="0C0C0C" w:themeColor="text1" w:themeTint="F2"/>
          <w:sz w:val="24"/>
          <w:szCs w:val="24"/>
        </w:rPr>
        <w:t>万件提高到了</w:t>
      </w:r>
      <w:r>
        <w:rPr>
          <w:rFonts w:hint="eastAsia" w:ascii="宋体" w:hAnsi="宋体" w:eastAsia="宋体"/>
          <w:color w:val="0C0C0C" w:themeColor="text1" w:themeTint="F2"/>
          <w:sz w:val="24"/>
          <w:szCs w:val="24"/>
          <w:shd w:val="clear" w:color="auto" w:fill="FFFFFF"/>
        </w:rPr>
        <w:t>50</w:t>
      </w:r>
      <w:r>
        <w:rPr>
          <w:rFonts w:ascii="宋体" w:hAnsi="宋体" w:eastAsia="宋体"/>
          <w:color w:val="0C0C0C" w:themeColor="text1" w:themeTint="F2"/>
          <w:sz w:val="24"/>
          <w:szCs w:val="24"/>
        </w:rPr>
        <w:t>万件</w:t>
      </w:r>
      <w:r>
        <w:rPr>
          <w:rFonts w:hint="eastAsia" w:ascii="宋体" w:hAnsi="宋体" w:eastAsia="宋体"/>
          <w:color w:val="0C0C0C" w:themeColor="text1" w:themeTint="F2"/>
          <w:sz w:val="24"/>
          <w:szCs w:val="24"/>
          <w:shd w:val="clear" w:color="auto" w:fill="FFFFFF"/>
        </w:rPr>
        <w:t>，财务数据也得到很大改善，</w:t>
      </w:r>
      <w:r>
        <w:rPr>
          <w:rFonts w:ascii="宋体" w:hAnsi="宋体" w:eastAsia="宋体"/>
          <w:color w:val="0C0C0C" w:themeColor="text1" w:themeTint="F2"/>
          <w:sz w:val="24"/>
          <w:szCs w:val="24"/>
        </w:rPr>
        <w:t>公司对标</w:t>
      </w:r>
      <w:r>
        <w:rPr>
          <w:rFonts w:hint="eastAsia" w:ascii="宋体" w:hAnsi="宋体" w:eastAsia="宋体"/>
          <w:color w:val="0C0C0C" w:themeColor="text1" w:themeTint="F2"/>
          <w:sz w:val="24"/>
          <w:szCs w:val="24"/>
          <w:shd w:val="clear" w:color="auto" w:fill="FFFFFF"/>
        </w:rPr>
        <w:t>ISO9001</w:t>
      </w:r>
      <w:r>
        <w:rPr>
          <w:rFonts w:ascii="宋体" w:hAnsi="宋体" w:eastAsia="宋体"/>
          <w:color w:val="0C0C0C" w:themeColor="text1" w:themeTint="F2"/>
          <w:sz w:val="24"/>
          <w:szCs w:val="24"/>
        </w:rPr>
        <w:t>国际质量管理体系</w:t>
      </w:r>
      <w:r>
        <w:rPr>
          <w:rFonts w:hint="eastAsia" w:ascii="宋体" w:hAnsi="宋体" w:eastAsia="宋体"/>
          <w:color w:val="0C0C0C" w:themeColor="text1" w:themeTint="F2"/>
          <w:sz w:val="24"/>
          <w:szCs w:val="24"/>
          <w:shd w:val="clear" w:color="auto" w:fill="FFFFFF"/>
        </w:rPr>
        <w:t>，</w:t>
      </w:r>
      <w:r>
        <w:rPr>
          <w:rFonts w:ascii="宋体" w:hAnsi="宋体" w:eastAsia="宋体"/>
          <w:color w:val="0C0C0C" w:themeColor="text1" w:themeTint="F2"/>
          <w:sz w:val="24"/>
          <w:szCs w:val="24"/>
        </w:rPr>
        <w:t>今年出口额有望超过</w:t>
      </w:r>
      <w:r>
        <w:rPr>
          <w:rFonts w:hint="eastAsia" w:ascii="宋体" w:hAnsi="宋体" w:eastAsia="宋体"/>
          <w:color w:val="0C0C0C" w:themeColor="text1" w:themeTint="F2"/>
          <w:sz w:val="24"/>
          <w:szCs w:val="24"/>
          <w:shd w:val="clear" w:color="auto" w:fill="FFFFFF"/>
        </w:rPr>
        <w:t>400</w:t>
      </w:r>
      <w:r>
        <w:rPr>
          <w:rFonts w:ascii="宋体" w:hAnsi="宋体" w:eastAsia="宋体"/>
          <w:color w:val="0C0C0C" w:themeColor="text1" w:themeTint="F2"/>
          <w:sz w:val="24"/>
          <w:szCs w:val="24"/>
        </w:rPr>
        <w:t>万美元</w:t>
      </w:r>
      <w:r>
        <w:rPr>
          <w:rFonts w:hint="eastAsia" w:ascii="宋体" w:hAnsi="宋体" w:eastAsia="宋体"/>
          <w:color w:val="0C0C0C" w:themeColor="text1" w:themeTint="F2"/>
          <w:sz w:val="24"/>
          <w:szCs w:val="24"/>
          <w:shd w:val="clear" w:color="auto" w:fill="FFFFFF"/>
        </w:rPr>
        <w:t>。</w:t>
      </w:r>
      <w:r>
        <w:rPr>
          <w:rFonts w:hint="eastAsia" w:ascii="宋体" w:hAnsi="宋体" w:eastAsia="宋体"/>
          <w:color w:val="0C0C0C" w:themeColor="text1" w:themeTint="F2"/>
          <w:sz w:val="24"/>
          <w:szCs w:val="24"/>
          <w:shd w:val="clear" w:color="auto" w:fill="FFFFFF"/>
          <w:lang w:eastAsia="zh-CN"/>
        </w:rPr>
        <w:t>目前生产订单已承接到</w:t>
      </w:r>
      <w:r>
        <w:rPr>
          <w:rFonts w:hint="eastAsia" w:ascii="宋体" w:hAnsi="宋体" w:eastAsia="宋体"/>
          <w:color w:val="0C0C0C" w:themeColor="text1" w:themeTint="F2"/>
          <w:sz w:val="24"/>
          <w:szCs w:val="24"/>
          <w:shd w:val="clear" w:color="auto" w:fill="FFFFFF"/>
          <w:lang w:val="en-US" w:eastAsia="zh-CN"/>
        </w:rPr>
        <w:t>2022年第二季度</w:t>
      </w:r>
      <w:bookmarkStart w:id="0" w:name="_GoBack"/>
      <w:bookmarkEnd w:id="0"/>
      <w:r>
        <w:rPr>
          <w:rFonts w:hint="eastAsia" w:ascii="宋体" w:hAnsi="宋体" w:eastAsia="宋体"/>
          <w:color w:val="0C0C0C" w:themeColor="text1" w:themeTint="F2"/>
          <w:sz w:val="24"/>
          <w:szCs w:val="24"/>
          <w:shd w:val="clear" w:color="auto" w:fill="FFFFFF"/>
          <w:lang w:val="en-US" w:eastAsia="zh-CN"/>
        </w:rPr>
        <w:t>。</w:t>
      </w:r>
    </w:p>
    <w:p>
      <w:pPr>
        <w:spacing w:line="400" w:lineRule="exact"/>
        <w:jc w:val="left"/>
        <w:rPr>
          <w:rFonts w:hint="eastAsia" w:ascii="宋体" w:hAnsi="宋体" w:eastAsia="宋体"/>
          <w:color w:val="0C0C0C" w:themeColor="text1" w:themeTint="F2"/>
          <w:sz w:val="24"/>
          <w:szCs w:val="24"/>
          <w:shd w:val="clear" w:color="auto" w:fill="FFFFFF"/>
        </w:rPr>
      </w:pPr>
      <w:r>
        <w:rPr>
          <w:rFonts w:hint="eastAsia" w:ascii="宋体" w:hAnsi="宋体" w:eastAsia="宋体"/>
          <w:color w:val="0C0C0C" w:themeColor="text1" w:themeTint="F2"/>
          <w:sz w:val="24"/>
          <w:szCs w:val="24"/>
        </w:rPr>
        <w:drawing>
          <wp:anchor distT="0" distB="0" distL="114300" distR="114300" simplePos="0" relativeHeight="251661312" behindDoc="0" locked="0" layoutInCell="1" allowOverlap="1">
            <wp:simplePos x="0" y="0"/>
            <wp:positionH relativeFrom="column">
              <wp:posOffset>9525</wp:posOffset>
            </wp:positionH>
            <wp:positionV relativeFrom="paragraph">
              <wp:posOffset>92075</wp:posOffset>
            </wp:positionV>
            <wp:extent cx="5311775" cy="3133725"/>
            <wp:effectExtent l="0" t="0" r="6985" b="571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6" cstate="print"/>
                    <a:srcRect/>
                    <a:stretch>
                      <a:fillRect/>
                    </a:stretch>
                  </pic:blipFill>
                  <pic:spPr>
                    <a:xfrm>
                      <a:off x="0" y="0"/>
                      <a:ext cx="5311775" cy="3133725"/>
                    </a:xfrm>
                    <a:prstGeom prst="rect">
                      <a:avLst/>
                    </a:prstGeom>
                    <a:noFill/>
                    <a:ln w="9525">
                      <a:noFill/>
                      <a:miter lim="800000"/>
                      <a:headEnd/>
                      <a:tailEnd/>
                    </a:ln>
                  </pic:spPr>
                </pic:pic>
              </a:graphicData>
            </a:graphic>
          </wp:anchor>
        </w:drawing>
      </w:r>
    </w:p>
    <w:p>
      <w:pPr>
        <w:spacing w:line="400" w:lineRule="exact"/>
        <w:jc w:val="left"/>
        <w:rPr>
          <w:rFonts w:hint="eastAsia" w:ascii="宋体" w:hAnsi="宋体" w:eastAsia="宋体"/>
          <w:color w:val="0C0C0C" w:themeColor="text1" w:themeTint="F2"/>
          <w:sz w:val="24"/>
          <w:szCs w:val="24"/>
          <w:shd w:val="clear" w:color="auto" w:fill="FFFFFF"/>
        </w:rPr>
      </w:pPr>
    </w:p>
    <w:p>
      <w:pPr>
        <w:spacing w:line="400" w:lineRule="exact"/>
        <w:jc w:val="left"/>
        <w:rPr>
          <w:rFonts w:hint="eastAsia" w:ascii="宋体" w:hAnsi="宋体" w:eastAsia="宋体"/>
          <w:color w:val="0C0C0C" w:themeColor="text1" w:themeTint="F2"/>
          <w:sz w:val="24"/>
          <w:szCs w:val="24"/>
          <w:shd w:val="clear" w:color="auto" w:fill="FFFFFF"/>
        </w:rPr>
      </w:pPr>
    </w:p>
    <w:p>
      <w:pPr>
        <w:spacing w:line="400" w:lineRule="exact"/>
        <w:jc w:val="left"/>
        <w:rPr>
          <w:rFonts w:hint="eastAsia" w:ascii="宋体" w:hAnsi="宋体" w:eastAsia="宋体"/>
          <w:color w:val="0C0C0C" w:themeColor="text1" w:themeTint="F2"/>
          <w:sz w:val="24"/>
          <w:szCs w:val="24"/>
          <w:shd w:val="clear" w:color="auto" w:fill="FFFFFF"/>
        </w:rPr>
      </w:pPr>
    </w:p>
    <w:p>
      <w:pPr>
        <w:spacing w:line="400" w:lineRule="exact"/>
        <w:jc w:val="left"/>
        <w:rPr>
          <w:rFonts w:hint="eastAsia" w:ascii="宋体" w:hAnsi="宋体" w:eastAsia="宋体"/>
          <w:color w:val="0C0C0C" w:themeColor="text1" w:themeTint="F2"/>
          <w:sz w:val="24"/>
          <w:szCs w:val="24"/>
          <w:shd w:val="clear" w:color="auto" w:fill="FFFFFF"/>
        </w:rPr>
      </w:pPr>
    </w:p>
    <w:p>
      <w:pPr>
        <w:spacing w:line="400" w:lineRule="exact"/>
        <w:jc w:val="left"/>
        <w:rPr>
          <w:rFonts w:hint="eastAsia" w:ascii="宋体" w:hAnsi="宋体" w:eastAsia="宋体"/>
          <w:color w:val="0C0C0C" w:themeColor="text1" w:themeTint="F2"/>
          <w:sz w:val="24"/>
          <w:szCs w:val="24"/>
          <w:shd w:val="clear" w:color="auto" w:fill="FFFFFF"/>
        </w:rPr>
      </w:pPr>
    </w:p>
    <w:p>
      <w:pPr>
        <w:spacing w:line="400" w:lineRule="exact"/>
        <w:jc w:val="left"/>
        <w:rPr>
          <w:rFonts w:hint="eastAsia" w:ascii="宋体" w:hAnsi="宋体" w:eastAsia="宋体"/>
          <w:color w:val="0C0C0C" w:themeColor="text1" w:themeTint="F2"/>
          <w:sz w:val="24"/>
          <w:szCs w:val="24"/>
          <w:shd w:val="clear" w:color="auto" w:fill="FFFFFF"/>
        </w:rPr>
      </w:pPr>
    </w:p>
    <w:p>
      <w:pPr>
        <w:spacing w:line="400" w:lineRule="exact"/>
        <w:jc w:val="left"/>
        <w:rPr>
          <w:rFonts w:hint="eastAsia" w:ascii="宋体" w:hAnsi="宋体" w:eastAsia="宋体"/>
          <w:color w:val="0C0C0C" w:themeColor="text1" w:themeTint="F2"/>
          <w:sz w:val="24"/>
          <w:szCs w:val="24"/>
          <w:shd w:val="clear" w:color="auto" w:fill="FFFFFF"/>
        </w:rPr>
      </w:pPr>
    </w:p>
    <w:p>
      <w:pPr>
        <w:spacing w:line="400" w:lineRule="exact"/>
        <w:jc w:val="left"/>
        <w:rPr>
          <w:rFonts w:hint="eastAsia" w:ascii="宋体" w:hAnsi="宋体" w:eastAsia="宋体"/>
          <w:color w:val="0C0C0C" w:themeColor="text1" w:themeTint="F2"/>
          <w:sz w:val="24"/>
          <w:szCs w:val="24"/>
          <w:shd w:val="clear" w:color="auto" w:fill="FFFFFF"/>
        </w:rPr>
      </w:pPr>
    </w:p>
    <w:p>
      <w:pPr>
        <w:spacing w:line="400" w:lineRule="exact"/>
        <w:jc w:val="left"/>
        <w:rPr>
          <w:rFonts w:hint="eastAsia" w:ascii="宋体" w:hAnsi="宋体" w:eastAsia="宋体"/>
          <w:color w:val="0C0C0C" w:themeColor="text1" w:themeTint="F2"/>
          <w:sz w:val="24"/>
          <w:szCs w:val="24"/>
          <w:shd w:val="clear" w:color="auto" w:fill="FFFFFF"/>
        </w:rPr>
      </w:pPr>
    </w:p>
    <w:p>
      <w:pPr>
        <w:spacing w:line="400" w:lineRule="exact"/>
        <w:jc w:val="left"/>
        <w:rPr>
          <w:rFonts w:hint="eastAsia" w:ascii="宋体" w:hAnsi="宋体" w:eastAsia="宋体"/>
          <w:color w:val="0C0C0C" w:themeColor="text1" w:themeTint="F2"/>
          <w:sz w:val="24"/>
          <w:szCs w:val="24"/>
          <w:shd w:val="clear" w:color="auto" w:fill="FFFFFF"/>
        </w:rPr>
      </w:pPr>
    </w:p>
    <w:p>
      <w:pPr>
        <w:spacing w:line="400" w:lineRule="exact"/>
        <w:jc w:val="left"/>
        <w:rPr>
          <w:rFonts w:hint="eastAsia" w:ascii="宋体" w:hAnsi="宋体" w:eastAsia="宋体"/>
          <w:color w:val="0C0C0C" w:themeColor="text1" w:themeTint="F2"/>
          <w:sz w:val="24"/>
          <w:szCs w:val="24"/>
          <w:shd w:val="clear" w:color="auto" w:fill="FFFFFF"/>
        </w:rPr>
      </w:pPr>
    </w:p>
    <w:p>
      <w:pPr>
        <w:spacing w:line="400" w:lineRule="exact"/>
        <w:jc w:val="left"/>
        <w:rPr>
          <w:rFonts w:hint="eastAsia" w:ascii="宋体" w:hAnsi="宋体" w:eastAsia="宋体"/>
          <w:color w:val="0C0C0C" w:themeColor="text1" w:themeTint="F2"/>
          <w:sz w:val="24"/>
          <w:szCs w:val="24"/>
          <w:shd w:val="clear" w:color="auto" w:fill="FFFFFF"/>
        </w:rPr>
      </w:pPr>
    </w:p>
    <w:p>
      <w:pPr>
        <w:spacing w:line="400" w:lineRule="exact"/>
        <w:jc w:val="center"/>
        <w:rPr>
          <w:rFonts w:ascii="宋体" w:hAnsi="宋体" w:eastAsia="宋体"/>
          <w:color w:val="0C0C0C" w:themeColor="text1" w:themeTint="F2"/>
          <w:sz w:val="24"/>
          <w:szCs w:val="24"/>
          <w:shd w:val="clear" w:color="auto" w:fill="FFFFFF"/>
        </w:rPr>
      </w:pPr>
      <w:r>
        <w:rPr>
          <w:rFonts w:hint="eastAsia" w:ascii="宋体" w:hAnsi="宋体" w:eastAsia="宋体"/>
          <w:color w:val="0C0C0C" w:themeColor="text1" w:themeTint="F2"/>
          <w:sz w:val="24"/>
          <w:szCs w:val="24"/>
          <w:shd w:val="clear" w:color="auto" w:fill="FFFFFF"/>
        </w:rPr>
        <w:t>湖南省卓尔轴瓦科技股份有限公司董事长吴进兴</w:t>
      </w:r>
      <w:r>
        <w:rPr>
          <w:rFonts w:hint="eastAsia" w:ascii="宋体" w:hAnsi="宋体" w:eastAsia="宋体"/>
          <w:color w:val="0C0C0C" w:themeColor="text1" w:themeTint="F2"/>
          <w:sz w:val="24"/>
          <w:szCs w:val="24"/>
          <w:shd w:val="clear" w:color="auto" w:fill="FFFFFF"/>
          <w:lang w:eastAsia="zh-CN"/>
        </w:rPr>
        <w:t>分享</w:t>
      </w:r>
      <w:r>
        <w:rPr>
          <w:rFonts w:hint="eastAsia" w:ascii="宋体" w:hAnsi="宋体" w:eastAsia="宋体"/>
          <w:color w:val="0C0C0C" w:themeColor="text1" w:themeTint="F2"/>
          <w:sz w:val="24"/>
          <w:szCs w:val="24"/>
          <w:shd w:val="clear" w:color="auto" w:fill="FFFFFF"/>
        </w:rPr>
        <w:t>发言</w:t>
      </w:r>
    </w:p>
    <w:sectPr>
      <w:pgSz w:w="11906" w:h="16838"/>
      <w:pgMar w:top="1440" w:right="1633"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730B"/>
    <w:rsid w:val="00066C73"/>
    <w:rsid w:val="000E6154"/>
    <w:rsid w:val="00104886"/>
    <w:rsid w:val="0024302C"/>
    <w:rsid w:val="0035715F"/>
    <w:rsid w:val="00465175"/>
    <w:rsid w:val="004F5143"/>
    <w:rsid w:val="00546B8C"/>
    <w:rsid w:val="00553C6D"/>
    <w:rsid w:val="005558B0"/>
    <w:rsid w:val="005B63FE"/>
    <w:rsid w:val="0066498F"/>
    <w:rsid w:val="007346ED"/>
    <w:rsid w:val="00763ED9"/>
    <w:rsid w:val="00820E9B"/>
    <w:rsid w:val="0085684D"/>
    <w:rsid w:val="009567A2"/>
    <w:rsid w:val="0099604A"/>
    <w:rsid w:val="00B16346"/>
    <w:rsid w:val="00B5593C"/>
    <w:rsid w:val="00B80925"/>
    <w:rsid w:val="00BC64BE"/>
    <w:rsid w:val="00BC6B44"/>
    <w:rsid w:val="00C56267"/>
    <w:rsid w:val="00CA730B"/>
    <w:rsid w:val="00D43F7F"/>
    <w:rsid w:val="00D9096F"/>
    <w:rsid w:val="00F2791D"/>
    <w:rsid w:val="00F6318D"/>
    <w:rsid w:val="00FD5C35"/>
    <w:rsid w:val="3ECA7401"/>
    <w:rsid w:val="5B21195A"/>
    <w:rsid w:val="661E3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 w:type="character" w:customStyle="1" w:styleId="12">
    <w:name w:val="bjh-p"/>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282</Words>
  <Characters>1608</Characters>
  <Lines>13</Lines>
  <Paragraphs>3</Paragraphs>
  <TotalTime>3</TotalTime>
  <ScaleCrop>false</ScaleCrop>
  <LinksUpToDate>false</LinksUpToDate>
  <CharactersWithSpaces>1887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2021-12-13T05:28:00Z</dcterms:created>
  <dc:creator>USER-</dc:creator>
  <cp:lastModifiedBy>Administrator</cp:lastModifiedBy>
  <dcterms:modified xsi:type="dcterms:W3CDTF">2021-12-14T06:16:56Z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40F66805232E4E03857853E6A46F7B06</vt:lpwstr>
  </property>
</Properties>
</file>